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86DAE" w14:textId="5E262501" w:rsidR="00EB72CC" w:rsidRPr="00CE5B3C" w:rsidRDefault="00120310" w:rsidP="00EB72CC">
      <w:pPr>
        <w:jc w:val="center"/>
        <w:rPr>
          <w:b/>
        </w:rPr>
      </w:pPr>
      <w:bookmarkStart w:id="0" w:name="_GoBack"/>
      <w:bookmarkEnd w:id="0"/>
      <w:r>
        <w:rPr>
          <w:b/>
        </w:rPr>
        <w:t>World</w:t>
      </w:r>
      <w:r w:rsidR="00EB72CC" w:rsidRPr="00CE5B3C">
        <w:rPr>
          <w:b/>
        </w:rPr>
        <w:t xml:space="preserve"> History &amp; Geography</w:t>
      </w:r>
    </w:p>
    <w:p w14:paraId="7AC4532C" w14:textId="77777777" w:rsidR="00EB72CC" w:rsidRPr="00CE5B3C" w:rsidRDefault="00EB72CC" w:rsidP="00EB72CC">
      <w:pPr>
        <w:jc w:val="center"/>
        <w:rPr>
          <w:u w:val="single"/>
        </w:rPr>
      </w:pPr>
      <w:r w:rsidRPr="00CE5B3C">
        <w:rPr>
          <w:u w:val="single"/>
        </w:rPr>
        <w:t>Pacing Guide</w:t>
      </w:r>
    </w:p>
    <w:p w14:paraId="58B7AA35" w14:textId="77777777" w:rsidR="00EB72CC" w:rsidRDefault="00EB72CC" w:rsidP="00EB72CC">
      <w:pPr>
        <w:jc w:val="center"/>
      </w:pPr>
    </w:p>
    <w:p w14:paraId="19098A66" w14:textId="7CC0DE14" w:rsidR="00EB72CC" w:rsidRPr="001E5D9C" w:rsidRDefault="00EB72CC" w:rsidP="00EB72CC">
      <w:r w:rsidRPr="001E5D9C">
        <w:rPr>
          <w:b/>
        </w:rPr>
        <w:t>Course Description</w:t>
      </w:r>
      <w:r>
        <w:rPr>
          <w:b/>
          <w:i/>
        </w:rPr>
        <w:t>:</w:t>
      </w:r>
      <w:r>
        <w:t xml:space="preserve"> Students will examine the scope of </w:t>
      </w:r>
      <w:r w:rsidR="00120310">
        <w:t>World H</w:t>
      </w:r>
      <w:r>
        <w:t xml:space="preserve">istory from </w:t>
      </w:r>
      <w:r w:rsidR="00120310">
        <w:t>the Crusades until</w:t>
      </w:r>
      <w:r>
        <w:t xml:space="preserve"> </w:t>
      </w:r>
      <w:r w:rsidR="00120310">
        <w:t>modern day</w:t>
      </w:r>
      <w:r>
        <w:t xml:space="preserve">. Along the way students will explore the </w:t>
      </w:r>
      <w:r w:rsidR="00120310">
        <w:t>5 Major World Religions</w:t>
      </w:r>
      <w:r>
        <w:t xml:space="preserve">, </w:t>
      </w:r>
      <w:r w:rsidR="00120310">
        <w:t xml:space="preserve">the Crusades, Exploration, the Renaissance, the American and French Revolutions, Imperialism around the globe, </w:t>
      </w:r>
      <w:r>
        <w:t xml:space="preserve">World War I, the </w:t>
      </w:r>
      <w:r w:rsidR="00120310">
        <w:t>global Interwar Depression</w:t>
      </w:r>
      <w:r>
        <w:t>,</w:t>
      </w:r>
      <w:r w:rsidR="00120310">
        <w:t xml:space="preserve"> World War II, the Cold War, modern day Latin America</w:t>
      </w:r>
      <w:r>
        <w:t xml:space="preserve">, </w:t>
      </w:r>
      <w:r w:rsidR="00120310">
        <w:t xml:space="preserve">modern day Asia, and modern day </w:t>
      </w:r>
      <w:r w:rsidR="00BE55A8">
        <w:t>Middle East</w:t>
      </w:r>
      <w:r w:rsidR="00120310">
        <w:t>.</w:t>
      </w:r>
      <w:r>
        <w:t xml:space="preserve"> Students will read and study </w:t>
      </w:r>
      <w:r w:rsidRPr="00D15CF8">
        <w:rPr>
          <w:b/>
          <w:i/>
        </w:rPr>
        <w:t>primary source documents</w:t>
      </w:r>
      <w:r>
        <w:t xml:space="preserve"> connected to Tennessee’s </w:t>
      </w:r>
      <w:r w:rsidR="00120310">
        <w:t>World H</w:t>
      </w:r>
      <w:r>
        <w:t xml:space="preserve">istory standards. Students will also focus on physical and human geographic issues important to </w:t>
      </w:r>
      <w:r w:rsidR="00120310">
        <w:t>the world, which are crucial to understanding its diverse history</w:t>
      </w:r>
      <w:r>
        <w:t xml:space="preserve">. </w:t>
      </w:r>
    </w:p>
    <w:p w14:paraId="09C99B5B" w14:textId="77777777" w:rsidR="00EB72CC" w:rsidRDefault="00EB72CC"/>
    <w:p w14:paraId="1659A3AA" w14:textId="77777777" w:rsidR="00EB72CC" w:rsidRDefault="00EB72CC"/>
    <w:tbl>
      <w:tblPr>
        <w:tblStyle w:val="TableGrid"/>
        <w:tblW w:w="13770" w:type="dxa"/>
        <w:tblInd w:w="108" w:type="dxa"/>
        <w:tblLook w:val="04A0" w:firstRow="1" w:lastRow="0" w:firstColumn="1" w:lastColumn="0" w:noHBand="0" w:noVBand="1"/>
      </w:tblPr>
      <w:tblGrid>
        <w:gridCol w:w="3603"/>
        <w:gridCol w:w="3520"/>
        <w:gridCol w:w="3353"/>
        <w:gridCol w:w="3294"/>
      </w:tblGrid>
      <w:tr w:rsidR="0074004B" w14:paraId="041E9655" w14:textId="77777777" w:rsidTr="00120310">
        <w:trPr>
          <w:trHeight w:val="404"/>
        </w:trPr>
        <w:tc>
          <w:tcPr>
            <w:tcW w:w="3603" w:type="dxa"/>
            <w:shd w:val="clear" w:color="auto" w:fill="C0C0C0"/>
          </w:tcPr>
          <w:p w14:paraId="6ECB4A36" w14:textId="77777777" w:rsidR="0074004B" w:rsidRPr="003060EB" w:rsidRDefault="0074004B" w:rsidP="0074004B">
            <w:pPr>
              <w:jc w:val="center"/>
              <w:rPr>
                <w:b/>
                <w:u w:val="single"/>
              </w:rPr>
            </w:pPr>
            <w:r w:rsidRPr="003060EB">
              <w:rPr>
                <w:b/>
                <w:u w:val="single"/>
              </w:rPr>
              <w:t>Quarter 1 Framework</w:t>
            </w:r>
          </w:p>
        </w:tc>
        <w:tc>
          <w:tcPr>
            <w:tcW w:w="3520" w:type="dxa"/>
            <w:shd w:val="clear" w:color="auto" w:fill="C0C0C0"/>
          </w:tcPr>
          <w:p w14:paraId="07EAF028" w14:textId="77777777" w:rsidR="0074004B" w:rsidRPr="003060EB" w:rsidRDefault="0074004B" w:rsidP="0074004B">
            <w:pPr>
              <w:jc w:val="center"/>
              <w:rPr>
                <w:b/>
                <w:u w:val="single"/>
              </w:rPr>
            </w:pPr>
            <w:r w:rsidRPr="003060EB">
              <w:rPr>
                <w:b/>
                <w:u w:val="single"/>
              </w:rPr>
              <w:t>Quarter 2 Framework</w:t>
            </w:r>
          </w:p>
        </w:tc>
        <w:tc>
          <w:tcPr>
            <w:tcW w:w="3353" w:type="dxa"/>
            <w:shd w:val="clear" w:color="auto" w:fill="C0C0C0"/>
          </w:tcPr>
          <w:p w14:paraId="5B0BEFCB" w14:textId="77777777" w:rsidR="0074004B" w:rsidRPr="003060EB" w:rsidRDefault="0074004B" w:rsidP="0074004B">
            <w:pPr>
              <w:jc w:val="center"/>
              <w:rPr>
                <w:b/>
                <w:u w:val="single"/>
              </w:rPr>
            </w:pPr>
            <w:r w:rsidRPr="003060EB">
              <w:rPr>
                <w:b/>
                <w:u w:val="single"/>
              </w:rPr>
              <w:t>Quarter 3 Framework</w:t>
            </w:r>
          </w:p>
        </w:tc>
        <w:tc>
          <w:tcPr>
            <w:tcW w:w="3294" w:type="dxa"/>
            <w:shd w:val="clear" w:color="auto" w:fill="C0C0C0"/>
          </w:tcPr>
          <w:p w14:paraId="73FB2099" w14:textId="77777777" w:rsidR="0074004B" w:rsidRPr="003060EB" w:rsidRDefault="0074004B" w:rsidP="0074004B">
            <w:pPr>
              <w:jc w:val="center"/>
              <w:rPr>
                <w:b/>
                <w:u w:val="single"/>
              </w:rPr>
            </w:pPr>
            <w:r w:rsidRPr="003060EB">
              <w:rPr>
                <w:b/>
                <w:u w:val="single"/>
              </w:rPr>
              <w:t>Quarter 4 Framework</w:t>
            </w:r>
          </w:p>
        </w:tc>
      </w:tr>
      <w:tr w:rsidR="0074004B" w14:paraId="2B7441EB" w14:textId="77777777" w:rsidTr="00120310">
        <w:trPr>
          <w:trHeight w:val="359"/>
        </w:trPr>
        <w:tc>
          <w:tcPr>
            <w:tcW w:w="3603" w:type="dxa"/>
          </w:tcPr>
          <w:p w14:paraId="522BC2AB" w14:textId="77777777" w:rsidR="00120310" w:rsidRDefault="00120310" w:rsidP="00120310">
            <w:pPr>
              <w:pStyle w:val="ListParagraph"/>
              <w:ind w:left="810"/>
            </w:pPr>
          </w:p>
          <w:p w14:paraId="73D80EB5" w14:textId="77777777" w:rsidR="00120310" w:rsidRDefault="00120310" w:rsidP="00120310">
            <w:pPr>
              <w:pStyle w:val="ListParagraph"/>
              <w:ind w:left="810"/>
            </w:pPr>
          </w:p>
          <w:p w14:paraId="42B927DF" w14:textId="77777777" w:rsidR="00120310" w:rsidRDefault="00120310" w:rsidP="00120310">
            <w:pPr>
              <w:pStyle w:val="ListParagraph"/>
              <w:ind w:left="810"/>
            </w:pPr>
          </w:p>
          <w:p w14:paraId="6BF615E0" w14:textId="56DA8B88" w:rsidR="00120310" w:rsidRDefault="00120310" w:rsidP="00120310">
            <w:pPr>
              <w:pStyle w:val="ListParagraph"/>
              <w:numPr>
                <w:ilvl w:val="0"/>
                <w:numId w:val="1"/>
              </w:numPr>
            </w:pPr>
            <w:r>
              <w:t>5 Major World Religions</w:t>
            </w:r>
            <w:r w:rsidR="00494D2E" w:rsidRPr="003060EB">
              <w:t xml:space="preserve"> </w:t>
            </w:r>
          </w:p>
          <w:p w14:paraId="1927C33D" w14:textId="77777777" w:rsidR="00120310" w:rsidRPr="003060EB" w:rsidRDefault="00120310" w:rsidP="00120310"/>
          <w:p w14:paraId="27DD8FC1" w14:textId="4A2892F3" w:rsidR="00120310" w:rsidRDefault="00120310" w:rsidP="00494D2E">
            <w:pPr>
              <w:pStyle w:val="ListParagraph"/>
              <w:numPr>
                <w:ilvl w:val="0"/>
                <w:numId w:val="1"/>
              </w:numPr>
            </w:pPr>
            <w:r>
              <w:t xml:space="preserve">The Crusades and the Black Plague </w:t>
            </w:r>
          </w:p>
          <w:p w14:paraId="37F43610" w14:textId="77777777" w:rsidR="00120310" w:rsidRDefault="00120310" w:rsidP="00120310"/>
          <w:p w14:paraId="71D44C18" w14:textId="79E09655" w:rsidR="00494D2E" w:rsidRPr="003060EB" w:rsidRDefault="00120310" w:rsidP="00494D2E">
            <w:pPr>
              <w:pStyle w:val="ListParagraph"/>
              <w:numPr>
                <w:ilvl w:val="0"/>
                <w:numId w:val="1"/>
              </w:numPr>
            </w:pPr>
            <w:r>
              <w:t>Feudalism, and Medieval Ages</w:t>
            </w:r>
          </w:p>
          <w:p w14:paraId="489DD8EA" w14:textId="77777777" w:rsidR="00BB605D" w:rsidRPr="003060EB" w:rsidRDefault="00BB605D" w:rsidP="00BB605D">
            <w:pPr>
              <w:ind w:left="450"/>
            </w:pPr>
          </w:p>
          <w:p w14:paraId="78782987" w14:textId="2C86304C" w:rsidR="00494D2E" w:rsidRPr="003060EB" w:rsidRDefault="00120310" w:rsidP="00494D2E">
            <w:pPr>
              <w:pStyle w:val="ListParagraph"/>
              <w:numPr>
                <w:ilvl w:val="0"/>
                <w:numId w:val="1"/>
              </w:numPr>
            </w:pPr>
            <w:r>
              <w:t>Age of the Renaissance</w:t>
            </w:r>
          </w:p>
          <w:p w14:paraId="6A97695D" w14:textId="77777777" w:rsidR="00BB605D" w:rsidRPr="003060EB" w:rsidRDefault="00BB605D" w:rsidP="00BB605D"/>
          <w:p w14:paraId="2C42CD88" w14:textId="2A9FFC40" w:rsidR="00BB605D" w:rsidRPr="003060EB" w:rsidRDefault="0034262E" w:rsidP="0034262E">
            <w:pPr>
              <w:pStyle w:val="ListParagraph"/>
              <w:ind w:left="522" w:hanging="180"/>
            </w:pPr>
            <w:r w:rsidRPr="003060EB">
              <w:t xml:space="preserve">4.   </w:t>
            </w:r>
            <w:r w:rsidR="00120310">
              <w:t>Exploration of the New World</w:t>
            </w:r>
          </w:p>
          <w:p w14:paraId="02295478" w14:textId="77777777" w:rsidR="0074004B" w:rsidRDefault="00494D2E" w:rsidP="00120310">
            <w:pPr>
              <w:pStyle w:val="ListParagraph"/>
              <w:ind w:left="522" w:hanging="180"/>
            </w:pPr>
            <w:r w:rsidRPr="003060EB">
              <w:t xml:space="preserve"> </w:t>
            </w:r>
          </w:p>
          <w:p w14:paraId="0D555161" w14:textId="581D96A6" w:rsidR="00120310" w:rsidRDefault="00120310" w:rsidP="00120310">
            <w:pPr>
              <w:pStyle w:val="ListParagraph"/>
              <w:ind w:left="522" w:hanging="180"/>
            </w:pPr>
          </w:p>
        </w:tc>
        <w:tc>
          <w:tcPr>
            <w:tcW w:w="3520" w:type="dxa"/>
          </w:tcPr>
          <w:p w14:paraId="543B6210" w14:textId="77777777" w:rsidR="00120310" w:rsidRDefault="00120310" w:rsidP="00120310">
            <w:pPr>
              <w:pStyle w:val="ListParagraph"/>
              <w:widowControl w:val="0"/>
              <w:autoSpaceDE w:val="0"/>
              <w:autoSpaceDN w:val="0"/>
              <w:adjustRightInd w:val="0"/>
              <w:ind w:left="579"/>
              <w:rPr>
                <w:rFonts w:ascii="Cambria" w:hAnsi="Cambria" w:cs="Cambria"/>
                <w:bCs/>
              </w:rPr>
            </w:pPr>
          </w:p>
          <w:p w14:paraId="052DE7AB" w14:textId="77777777" w:rsidR="00120310" w:rsidRDefault="00120310" w:rsidP="00120310">
            <w:pPr>
              <w:pStyle w:val="ListParagraph"/>
              <w:widowControl w:val="0"/>
              <w:autoSpaceDE w:val="0"/>
              <w:autoSpaceDN w:val="0"/>
              <w:adjustRightInd w:val="0"/>
              <w:ind w:left="579"/>
              <w:rPr>
                <w:rFonts w:ascii="Cambria" w:hAnsi="Cambria" w:cs="Cambria"/>
                <w:bCs/>
              </w:rPr>
            </w:pPr>
          </w:p>
          <w:p w14:paraId="4D1D3528" w14:textId="77777777" w:rsidR="00120310" w:rsidRDefault="00120310" w:rsidP="00120310">
            <w:pPr>
              <w:pStyle w:val="ListParagraph"/>
              <w:widowControl w:val="0"/>
              <w:autoSpaceDE w:val="0"/>
              <w:autoSpaceDN w:val="0"/>
              <w:adjustRightInd w:val="0"/>
              <w:ind w:left="579"/>
              <w:rPr>
                <w:rFonts w:ascii="Cambria" w:hAnsi="Cambria" w:cs="Cambria"/>
                <w:bCs/>
              </w:rPr>
            </w:pPr>
          </w:p>
          <w:p w14:paraId="41666AD7" w14:textId="2795656A" w:rsidR="0074004B" w:rsidRPr="00120310" w:rsidRDefault="00120310" w:rsidP="00120310">
            <w:pPr>
              <w:pStyle w:val="ListParagraph"/>
              <w:widowControl w:val="0"/>
              <w:numPr>
                <w:ilvl w:val="0"/>
                <w:numId w:val="3"/>
              </w:numPr>
              <w:autoSpaceDE w:val="0"/>
              <w:autoSpaceDN w:val="0"/>
              <w:adjustRightInd w:val="0"/>
              <w:rPr>
                <w:rFonts w:ascii="Cambria" w:hAnsi="Cambria" w:cs="Cambria"/>
                <w:bCs/>
              </w:rPr>
            </w:pPr>
            <w:r w:rsidRPr="00120310">
              <w:rPr>
                <w:rFonts w:ascii="Cambria" w:hAnsi="Cambria" w:cs="Cambria"/>
                <w:bCs/>
              </w:rPr>
              <w:t>Age of Enlightenment</w:t>
            </w:r>
          </w:p>
          <w:p w14:paraId="20924CB4" w14:textId="77777777" w:rsidR="00120310" w:rsidRPr="003060EB" w:rsidRDefault="00120310" w:rsidP="00120310">
            <w:pPr>
              <w:pStyle w:val="ListParagraph"/>
              <w:widowControl w:val="0"/>
              <w:autoSpaceDE w:val="0"/>
              <w:autoSpaceDN w:val="0"/>
              <w:adjustRightInd w:val="0"/>
              <w:ind w:left="579"/>
            </w:pPr>
          </w:p>
          <w:p w14:paraId="6E386E96" w14:textId="6A88BA43" w:rsidR="00933F28" w:rsidRPr="003060EB" w:rsidRDefault="00933F28" w:rsidP="00EB72CC">
            <w:pPr>
              <w:widowControl w:val="0"/>
              <w:autoSpaceDE w:val="0"/>
              <w:autoSpaceDN w:val="0"/>
              <w:adjustRightInd w:val="0"/>
              <w:spacing w:after="266"/>
              <w:ind w:left="609" w:hanging="609"/>
            </w:pPr>
            <w:r w:rsidRPr="003060EB">
              <w:t xml:space="preserve">    2. </w:t>
            </w:r>
            <w:r w:rsidR="00EB72CC" w:rsidRPr="003060EB">
              <w:t xml:space="preserve">  </w:t>
            </w:r>
            <w:r w:rsidR="00120310">
              <w:t>The American Revolution (review)</w:t>
            </w:r>
          </w:p>
          <w:p w14:paraId="0C8C2489" w14:textId="3A1898A3" w:rsidR="00933F28" w:rsidRPr="003060EB" w:rsidRDefault="00933F28" w:rsidP="00EB72CC">
            <w:pPr>
              <w:widowControl w:val="0"/>
              <w:autoSpaceDE w:val="0"/>
              <w:autoSpaceDN w:val="0"/>
              <w:adjustRightInd w:val="0"/>
              <w:spacing w:after="266"/>
              <w:ind w:left="609" w:hanging="609"/>
            </w:pPr>
            <w:r w:rsidRPr="003060EB">
              <w:t xml:space="preserve">     3. </w:t>
            </w:r>
            <w:r w:rsidR="00EB72CC" w:rsidRPr="003060EB">
              <w:t xml:space="preserve">  </w:t>
            </w:r>
            <w:r w:rsidR="00120310">
              <w:t>The French Revolution</w:t>
            </w:r>
            <w:r w:rsidRPr="003060EB">
              <w:t xml:space="preserve"> </w:t>
            </w:r>
          </w:p>
          <w:p w14:paraId="025CB295" w14:textId="77777777" w:rsidR="00120310" w:rsidRDefault="00933F28" w:rsidP="00120310">
            <w:pPr>
              <w:widowControl w:val="0"/>
              <w:tabs>
                <w:tab w:val="left" w:pos="609"/>
              </w:tabs>
              <w:autoSpaceDE w:val="0"/>
              <w:autoSpaceDN w:val="0"/>
              <w:adjustRightInd w:val="0"/>
              <w:spacing w:after="266"/>
              <w:ind w:left="609" w:hanging="609"/>
            </w:pPr>
            <w:r w:rsidRPr="003060EB">
              <w:t xml:space="preserve">     4. </w:t>
            </w:r>
            <w:r w:rsidR="00EB72CC" w:rsidRPr="003060EB">
              <w:t xml:space="preserve"> </w:t>
            </w:r>
            <w:r w:rsidR="00120310">
              <w:t>Age of Science and Industry</w:t>
            </w:r>
          </w:p>
          <w:p w14:paraId="7C4B765E" w14:textId="57BBBBB9" w:rsidR="00933F28" w:rsidRPr="00120310" w:rsidRDefault="00120310" w:rsidP="00120310">
            <w:pPr>
              <w:widowControl w:val="0"/>
              <w:tabs>
                <w:tab w:val="left" w:pos="609"/>
              </w:tabs>
              <w:autoSpaceDE w:val="0"/>
              <w:autoSpaceDN w:val="0"/>
              <w:adjustRightInd w:val="0"/>
              <w:spacing w:after="266"/>
              <w:ind w:left="609" w:hanging="609"/>
            </w:pPr>
            <w:r>
              <w:t xml:space="preserve">     5. European Imperialism in Asia and Africa </w:t>
            </w:r>
          </w:p>
        </w:tc>
        <w:tc>
          <w:tcPr>
            <w:tcW w:w="3353" w:type="dxa"/>
          </w:tcPr>
          <w:p w14:paraId="6C56C053" w14:textId="77777777" w:rsidR="00120310" w:rsidRDefault="00120310" w:rsidP="00120310">
            <w:pPr>
              <w:widowControl w:val="0"/>
              <w:tabs>
                <w:tab w:val="left" w:pos="689"/>
                <w:tab w:val="left" w:pos="779"/>
              </w:tabs>
              <w:autoSpaceDE w:val="0"/>
              <w:autoSpaceDN w:val="0"/>
              <w:adjustRightInd w:val="0"/>
              <w:ind w:left="599" w:hanging="390"/>
              <w:rPr>
                <w:rFonts w:ascii="Times New Roman" w:hAnsi="Times New Roman" w:cs="Times New Roman"/>
                <w:sz w:val="18"/>
                <w:szCs w:val="18"/>
              </w:rPr>
            </w:pPr>
          </w:p>
          <w:p w14:paraId="571D31ED" w14:textId="77777777" w:rsidR="00120310" w:rsidRDefault="00120310" w:rsidP="00120310">
            <w:pPr>
              <w:widowControl w:val="0"/>
              <w:tabs>
                <w:tab w:val="left" w:pos="689"/>
                <w:tab w:val="left" w:pos="779"/>
              </w:tabs>
              <w:autoSpaceDE w:val="0"/>
              <w:autoSpaceDN w:val="0"/>
              <w:adjustRightInd w:val="0"/>
              <w:ind w:left="599" w:hanging="390"/>
              <w:rPr>
                <w:rFonts w:ascii="Times New Roman" w:hAnsi="Times New Roman" w:cs="Times New Roman"/>
                <w:sz w:val="18"/>
                <w:szCs w:val="18"/>
              </w:rPr>
            </w:pPr>
          </w:p>
          <w:p w14:paraId="16114204" w14:textId="77777777" w:rsidR="00120310" w:rsidRDefault="00120310" w:rsidP="00120310">
            <w:pPr>
              <w:widowControl w:val="0"/>
              <w:tabs>
                <w:tab w:val="left" w:pos="689"/>
                <w:tab w:val="left" w:pos="779"/>
              </w:tabs>
              <w:autoSpaceDE w:val="0"/>
              <w:autoSpaceDN w:val="0"/>
              <w:adjustRightInd w:val="0"/>
              <w:ind w:left="599" w:hanging="390"/>
              <w:rPr>
                <w:rFonts w:ascii="Times New Roman" w:hAnsi="Times New Roman" w:cs="Times New Roman"/>
                <w:sz w:val="18"/>
                <w:szCs w:val="18"/>
              </w:rPr>
            </w:pPr>
          </w:p>
          <w:p w14:paraId="2F1E6307" w14:textId="77777777" w:rsidR="00120310" w:rsidRDefault="00120310" w:rsidP="00120310">
            <w:pPr>
              <w:widowControl w:val="0"/>
              <w:tabs>
                <w:tab w:val="left" w:pos="689"/>
                <w:tab w:val="left" w:pos="779"/>
              </w:tabs>
              <w:autoSpaceDE w:val="0"/>
              <w:autoSpaceDN w:val="0"/>
              <w:adjustRightInd w:val="0"/>
              <w:ind w:left="599" w:hanging="390"/>
              <w:rPr>
                <w:rFonts w:ascii="Times New Roman" w:hAnsi="Times New Roman" w:cs="Times New Roman"/>
                <w:sz w:val="18"/>
                <w:szCs w:val="18"/>
              </w:rPr>
            </w:pPr>
          </w:p>
          <w:p w14:paraId="7608DCF8" w14:textId="0DDCD7FD" w:rsidR="00E84B54" w:rsidRPr="003060EB" w:rsidRDefault="00E84B54" w:rsidP="00120310">
            <w:pPr>
              <w:widowControl w:val="0"/>
              <w:tabs>
                <w:tab w:val="left" w:pos="689"/>
                <w:tab w:val="left" w:pos="779"/>
              </w:tabs>
              <w:autoSpaceDE w:val="0"/>
              <w:autoSpaceDN w:val="0"/>
              <w:adjustRightInd w:val="0"/>
              <w:ind w:left="599" w:hanging="390"/>
              <w:rPr>
                <w:rFonts w:ascii="Cambria" w:hAnsi="Cambria" w:cs="Cambria"/>
                <w:bCs/>
              </w:rPr>
            </w:pPr>
            <w:r w:rsidRPr="003060EB">
              <w:rPr>
                <w:rFonts w:ascii="Times New Roman" w:hAnsi="Times New Roman" w:cs="Times New Roman"/>
                <w:sz w:val="18"/>
                <w:szCs w:val="18"/>
              </w:rPr>
              <w:t> </w:t>
            </w:r>
            <w:r w:rsidR="00EB72CC" w:rsidRPr="003060EB">
              <w:rPr>
                <w:rFonts w:ascii="Cambria" w:hAnsi="Cambria" w:cs="Cambria"/>
                <w:bCs/>
              </w:rPr>
              <w:t xml:space="preserve">1.  </w:t>
            </w:r>
            <w:r w:rsidR="00120310">
              <w:rPr>
                <w:rFonts w:ascii="Cambria" w:hAnsi="Cambria" w:cs="Cambria"/>
                <w:bCs/>
              </w:rPr>
              <w:t>The First World War</w:t>
            </w:r>
            <w:r w:rsidRPr="003060EB">
              <w:rPr>
                <w:rFonts w:ascii="Cambria" w:hAnsi="Cambria" w:cs="Cambria"/>
                <w:bCs/>
              </w:rPr>
              <w:t xml:space="preserve"> </w:t>
            </w:r>
          </w:p>
          <w:p w14:paraId="63B42795" w14:textId="77777777" w:rsidR="00BB605D" w:rsidRDefault="00BB605D" w:rsidP="00E84B54">
            <w:pPr>
              <w:widowControl w:val="0"/>
              <w:autoSpaceDE w:val="0"/>
              <w:autoSpaceDN w:val="0"/>
              <w:adjustRightInd w:val="0"/>
              <w:ind w:left="960" w:hanging="480"/>
              <w:rPr>
                <w:rFonts w:ascii="Cambria" w:hAnsi="Cambria" w:cs="Cambria"/>
              </w:rPr>
            </w:pPr>
          </w:p>
          <w:p w14:paraId="5C220A49" w14:textId="77777777" w:rsidR="00120310" w:rsidRPr="003060EB" w:rsidRDefault="00120310" w:rsidP="00E84B54">
            <w:pPr>
              <w:widowControl w:val="0"/>
              <w:autoSpaceDE w:val="0"/>
              <w:autoSpaceDN w:val="0"/>
              <w:adjustRightInd w:val="0"/>
              <w:ind w:left="960" w:hanging="480"/>
              <w:rPr>
                <w:rFonts w:ascii="Cambria" w:hAnsi="Cambria" w:cs="Cambria"/>
              </w:rPr>
            </w:pPr>
          </w:p>
          <w:p w14:paraId="115F620A" w14:textId="3BC9D9A3" w:rsidR="00BB605D" w:rsidRPr="003060EB" w:rsidRDefault="00120310" w:rsidP="00120310">
            <w:pPr>
              <w:widowControl w:val="0"/>
              <w:tabs>
                <w:tab w:val="left" w:pos="599"/>
              </w:tabs>
              <w:autoSpaceDE w:val="0"/>
              <w:autoSpaceDN w:val="0"/>
              <w:adjustRightInd w:val="0"/>
              <w:rPr>
                <w:rFonts w:ascii="Cambria" w:hAnsi="Cambria" w:cs="Cambria"/>
                <w:bCs/>
              </w:rPr>
            </w:pPr>
            <w:r>
              <w:rPr>
                <w:rFonts w:ascii="Cambria" w:hAnsi="Cambria" w:cs="Cambria"/>
                <w:bCs/>
              </w:rPr>
              <w:t xml:space="preserve">     </w:t>
            </w:r>
            <w:r w:rsidR="00E84B54" w:rsidRPr="003060EB">
              <w:rPr>
                <w:rFonts w:ascii="Cambria" w:hAnsi="Cambria" w:cs="Cambria"/>
                <w:bCs/>
              </w:rPr>
              <w:t>2.</w:t>
            </w:r>
            <w:r w:rsidR="00EB72CC" w:rsidRPr="003060EB">
              <w:rPr>
                <w:rFonts w:ascii="Cambria" w:hAnsi="Cambria" w:cs="Cambria"/>
                <w:bCs/>
              </w:rPr>
              <w:t xml:space="preserve"> </w:t>
            </w:r>
            <w:r w:rsidR="00A944F7" w:rsidRPr="003060EB">
              <w:rPr>
                <w:rFonts w:ascii="Times New Roman" w:hAnsi="Times New Roman" w:cs="Times New Roman"/>
              </w:rPr>
              <w:t> </w:t>
            </w:r>
            <w:r w:rsidR="00E84B54" w:rsidRPr="003060EB">
              <w:rPr>
                <w:rFonts w:ascii="Cambria" w:hAnsi="Cambria" w:cs="Cambria"/>
                <w:bCs/>
              </w:rPr>
              <w:t xml:space="preserve">The </w:t>
            </w:r>
            <w:r>
              <w:rPr>
                <w:rFonts w:ascii="Cambria" w:hAnsi="Cambria" w:cs="Cambria"/>
                <w:bCs/>
              </w:rPr>
              <w:t>Russian Revolution</w:t>
            </w:r>
          </w:p>
          <w:p w14:paraId="4D121ACB" w14:textId="1340C41F" w:rsidR="00E84B54" w:rsidRDefault="00E84B54" w:rsidP="00E84B54">
            <w:pPr>
              <w:widowControl w:val="0"/>
              <w:autoSpaceDE w:val="0"/>
              <w:autoSpaceDN w:val="0"/>
              <w:adjustRightInd w:val="0"/>
              <w:ind w:left="960" w:hanging="480"/>
              <w:rPr>
                <w:rFonts w:ascii="Cambria" w:hAnsi="Cambria" w:cs="Cambria"/>
                <w:bCs/>
              </w:rPr>
            </w:pPr>
            <w:r w:rsidRPr="003060EB">
              <w:rPr>
                <w:rFonts w:ascii="Cambria" w:hAnsi="Cambria" w:cs="Cambria"/>
                <w:bCs/>
              </w:rPr>
              <w:t xml:space="preserve"> </w:t>
            </w:r>
          </w:p>
          <w:p w14:paraId="20F17461" w14:textId="77777777" w:rsidR="00120310" w:rsidRPr="003060EB" w:rsidRDefault="00120310" w:rsidP="00E84B54">
            <w:pPr>
              <w:widowControl w:val="0"/>
              <w:autoSpaceDE w:val="0"/>
              <w:autoSpaceDN w:val="0"/>
              <w:adjustRightInd w:val="0"/>
              <w:ind w:left="960" w:hanging="480"/>
              <w:rPr>
                <w:rFonts w:ascii="Cambria" w:hAnsi="Cambria" w:cs="Cambria"/>
              </w:rPr>
            </w:pPr>
          </w:p>
          <w:p w14:paraId="4A9AAB99" w14:textId="49AF10BD" w:rsidR="00E84B54" w:rsidRPr="003060EB" w:rsidRDefault="00120310" w:rsidP="00120310">
            <w:pPr>
              <w:widowControl w:val="0"/>
              <w:autoSpaceDE w:val="0"/>
              <w:autoSpaceDN w:val="0"/>
              <w:adjustRightInd w:val="0"/>
              <w:ind w:left="869" w:hanging="631"/>
              <w:rPr>
                <w:rFonts w:ascii="Cambria" w:hAnsi="Cambria" w:cs="Cambria"/>
                <w:bCs/>
              </w:rPr>
            </w:pPr>
            <w:r>
              <w:rPr>
                <w:rFonts w:ascii="Cambria" w:hAnsi="Cambria" w:cs="Cambria"/>
                <w:bCs/>
              </w:rPr>
              <w:t xml:space="preserve"> </w:t>
            </w:r>
            <w:r w:rsidR="00E84B54" w:rsidRPr="003060EB">
              <w:rPr>
                <w:rFonts w:ascii="Cambria" w:hAnsi="Cambria" w:cs="Cambria"/>
                <w:bCs/>
              </w:rPr>
              <w:t>3.</w:t>
            </w:r>
            <w:r w:rsidR="00A944F7" w:rsidRPr="003060EB">
              <w:rPr>
                <w:rFonts w:ascii="Times New Roman" w:hAnsi="Times New Roman" w:cs="Times New Roman"/>
              </w:rPr>
              <w:t> </w:t>
            </w:r>
            <w:r w:rsidR="00EB72CC" w:rsidRPr="003060EB">
              <w:rPr>
                <w:rFonts w:ascii="Times New Roman" w:hAnsi="Times New Roman" w:cs="Times New Roman"/>
              </w:rPr>
              <w:t xml:space="preserve"> </w:t>
            </w:r>
            <w:r>
              <w:rPr>
                <w:rFonts w:ascii="Cambria" w:hAnsi="Cambria" w:cs="Cambria"/>
                <w:bCs/>
              </w:rPr>
              <w:t xml:space="preserve">The Interwar Period and </w:t>
            </w:r>
            <w:proofErr w:type="gramStart"/>
            <w:r>
              <w:rPr>
                <w:rFonts w:ascii="Cambria" w:hAnsi="Cambria" w:cs="Cambria"/>
                <w:bCs/>
              </w:rPr>
              <w:t>Global  Depression</w:t>
            </w:r>
            <w:proofErr w:type="gramEnd"/>
          </w:p>
          <w:p w14:paraId="20DD1248" w14:textId="77777777" w:rsidR="00BB605D" w:rsidRDefault="00BB605D" w:rsidP="00E84B54">
            <w:pPr>
              <w:widowControl w:val="0"/>
              <w:autoSpaceDE w:val="0"/>
              <w:autoSpaceDN w:val="0"/>
              <w:adjustRightInd w:val="0"/>
              <w:ind w:left="960" w:hanging="480"/>
              <w:rPr>
                <w:rFonts w:ascii="Cambria" w:hAnsi="Cambria" w:cs="Cambria"/>
                <w:bCs/>
              </w:rPr>
            </w:pPr>
          </w:p>
          <w:p w14:paraId="6A0A6941" w14:textId="77777777" w:rsidR="00120310" w:rsidRPr="003060EB" w:rsidRDefault="00120310" w:rsidP="00E84B54">
            <w:pPr>
              <w:widowControl w:val="0"/>
              <w:autoSpaceDE w:val="0"/>
              <w:autoSpaceDN w:val="0"/>
              <w:adjustRightInd w:val="0"/>
              <w:ind w:left="960" w:hanging="480"/>
              <w:rPr>
                <w:rFonts w:ascii="Cambria" w:hAnsi="Cambria" w:cs="Cambria"/>
                <w:bCs/>
              </w:rPr>
            </w:pPr>
          </w:p>
          <w:p w14:paraId="2E05A0FB" w14:textId="57F394EA" w:rsidR="00BB605D" w:rsidRDefault="00BB605D" w:rsidP="00120310">
            <w:pPr>
              <w:widowControl w:val="0"/>
              <w:autoSpaceDE w:val="0"/>
              <w:autoSpaceDN w:val="0"/>
              <w:adjustRightInd w:val="0"/>
              <w:ind w:left="960" w:hanging="631"/>
              <w:rPr>
                <w:rFonts w:ascii="Cambria" w:hAnsi="Cambria" w:cs="Cambria"/>
                <w:bCs/>
              </w:rPr>
            </w:pPr>
            <w:r w:rsidRPr="003060EB">
              <w:rPr>
                <w:rFonts w:ascii="Cambria" w:hAnsi="Cambria" w:cs="Cambria"/>
                <w:bCs/>
              </w:rPr>
              <w:t xml:space="preserve">4. </w:t>
            </w:r>
            <w:r w:rsidR="00EB72CC" w:rsidRPr="003060EB">
              <w:rPr>
                <w:rFonts w:ascii="Cambria" w:hAnsi="Cambria" w:cs="Cambria"/>
                <w:bCs/>
              </w:rPr>
              <w:t xml:space="preserve">  </w:t>
            </w:r>
            <w:r w:rsidR="00120310">
              <w:rPr>
                <w:rFonts w:ascii="Cambria" w:hAnsi="Cambria" w:cs="Cambria"/>
                <w:bCs/>
              </w:rPr>
              <w:t>The Second World War</w:t>
            </w:r>
          </w:p>
          <w:p w14:paraId="53A6D0E5" w14:textId="77777777" w:rsidR="00BC121F" w:rsidRDefault="00BC121F" w:rsidP="00120310">
            <w:pPr>
              <w:widowControl w:val="0"/>
              <w:autoSpaceDE w:val="0"/>
              <w:autoSpaceDN w:val="0"/>
              <w:adjustRightInd w:val="0"/>
              <w:ind w:left="960" w:hanging="631"/>
              <w:rPr>
                <w:rFonts w:ascii="Cambria" w:hAnsi="Cambria" w:cs="Cambria"/>
                <w:bCs/>
              </w:rPr>
            </w:pPr>
          </w:p>
          <w:p w14:paraId="3B4D2AB8" w14:textId="1A6CB3C8" w:rsidR="00BC121F" w:rsidRPr="003060EB" w:rsidRDefault="00BC121F" w:rsidP="00120310">
            <w:pPr>
              <w:widowControl w:val="0"/>
              <w:autoSpaceDE w:val="0"/>
              <w:autoSpaceDN w:val="0"/>
              <w:adjustRightInd w:val="0"/>
              <w:ind w:left="960" w:hanging="631"/>
              <w:rPr>
                <w:rFonts w:ascii="Cambria" w:hAnsi="Cambria" w:cs="Cambria"/>
                <w:bCs/>
              </w:rPr>
            </w:pPr>
            <w:r>
              <w:rPr>
                <w:rFonts w:ascii="Cambria" w:hAnsi="Cambria" w:cs="Cambria"/>
                <w:bCs/>
              </w:rPr>
              <w:t>5. Atomic Bomb Invention</w:t>
            </w:r>
          </w:p>
          <w:p w14:paraId="1DC04125" w14:textId="20B7424D" w:rsidR="00E84B54" w:rsidRPr="003060EB" w:rsidRDefault="00E84B54" w:rsidP="00BB605D">
            <w:pPr>
              <w:widowControl w:val="0"/>
              <w:autoSpaceDE w:val="0"/>
              <w:autoSpaceDN w:val="0"/>
              <w:adjustRightInd w:val="0"/>
              <w:ind w:left="960" w:hanging="480"/>
              <w:rPr>
                <w:rFonts w:ascii="Cambria" w:hAnsi="Cambria" w:cs="Cambria"/>
                <w:bCs/>
              </w:rPr>
            </w:pPr>
            <w:r w:rsidRPr="003060EB">
              <w:rPr>
                <w:rFonts w:ascii="Cambria" w:hAnsi="Cambria" w:cs="Cambria"/>
                <w:bCs/>
              </w:rPr>
              <w:t xml:space="preserve">  </w:t>
            </w:r>
          </w:p>
          <w:p w14:paraId="738FE116" w14:textId="36A4C9BF" w:rsidR="0074004B" w:rsidRPr="00E84B54" w:rsidRDefault="0074004B" w:rsidP="00EB72CC">
            <w:pPr>
              <w:widowControl w:val="0"/>
              <w:autoSpaceDE w:val="0"/>
              <w:autoSpaceDN w:val="0"/>
              <w:adjustRightInd w:val="0"/>
              <w:ind w:left="960" w:hanging="631"/>
              <w:rPr>
                <w:rFonts w:ascii="Cambria" w:hAnsi="Cambria" w:cs="Cambria"/>
                <w:sz w:val="32"/>
                <w:szCs w:val="32"/>
              </w:rPr>
            </w:pPr>
          </w:p>
        </w:tc>
        <w:tc>
          <w:tcPr>
            <w:tcW w:w="3294" w:type="dxa"/>
          </w:tcPr>
          <w:p w14:paraId="2C74CF69" w14:textId="77777777" w:rsidR="00120310" w:rsidRDefault="00120310" w:rsidP="00120310">
            <w:pPr>
              <w:pStyle w:val="ListParagraph"/>
            </w:pPr>
          </w:p>
          <w:p w14:paraId="1845BF19" w14:textId="77777777" w:rsidR="00120310" w:rsidRDefault="00120310" w:rsidP="00120310">
            <w:pPr>
              <w:pStyle w:val="ListParagraph"/>
            </w:pPr>
          </w:p>
          <w:p w14:paraId="46C0CE4A" w14:textId="77777777" w:rsidR="00120310" w:rsidRDefault="00120310" w:rsidP="00120310">
            <w:pPr>
              <w:pStyle w:val="ListParagraph"/>
            </w:pPr>
          </w:p>
          <w:p w14:paraId="0458CDAC" w14:textId="27DD8901" w:rsidR="00F10784" w:rsidRPr="003060EB" w:rsidRDefault="00120310" w:rsidP="003D5BAB">
            <w:pPr>
              <w:pStyle w:val="ListParagraph"/>
              <w:numPr>
                <w:ilvl w:val="0"/>
                <w:numId w:val="2"/>
              </w:numPr>
            </w:pPr>
            <w:r>
              <w:t>The Chinese Communist Revolution</w:t>
            </w:r>
          </w:p>
          <w:p w14:paraId="64CD01FC" w14:textId="77777777" w:rsidR="00034A19" w:rsidRPr="003060EB" w:rsidRDefault="00034A19" w:rsidP="00034A19">
            <w:pPr>
              <w:pStyle w:val="ListParagraph"/>
            </w:pPr>
          </w:p>
          <w:p w14:paraId="59C3522D" w14:textId="746FCF61" w:rsidR="003D5BAB" w:rsidRPr="003060EB" w:rsidRDefault="00120310" w:rsidP="003D5BAB">
            <w:pPr>
              <w:pStyle w:val="ListParagraph"/>
              <w:numPr>
                <w:ilvl w:val="0"/>
                <w:numId w:val="2"/>
              </w:numPr>
            </w:pPr>
            <w:r>
              <w:t>The Cold War from a global perspective</w:t>
            </w:r>
          </w:p>
          <w:p w14:paraId="27D20328" w14:textId="77777777" w:rsidR="00034A19" w:rsidRPr="003060EB" w:rsidRDefault="00034A19" w:rsidP="00034A19">
            <w:pPr>
              <w:pStyle w:val="ListParagraph"/>
            </w:pPr>
          </w:p>
          <w:p w14:paraId="3ECFCA82" w14:textId="71E8FA0A" w:rsidR="00034A19" w:rsidRPr="003060EB" w:rsidRDefault="00120310" w:rsidP="003D5BAB">
            <w:pPr>
              <w:pStyle w:val="ListParagraph"/>
              <w:numPr>
                <w:ilvl w:val="0"/>
                <w:numId w:val="2"/>
              </w:numPr>
            </w:pPr>
            <w:r>
              <w:t>Modern Day Latin America</w:t>
            </w:r>
          </w:p>
          <w:p w14:paraId="35345CCB" w14:textId="4498A0D0" w:rsidR="003D5BAB" w:rsidRPr="003060EB" w:rsidRDefault="003D5BAB" w:rsidP="00034A19">
            <w:pPr>
              <w:pStyle w:val="ListParagraph"/>
            </w:pPr>
            <w:r w:rsidRPr="003060EB">
              <w:t xml:space="preserve"> </w:t>
            </w:r>
          </w:p>
          <w:p w14:paraId="34D8A66C" w14:textId="0D16F877" w:rsidR="003D5BAB" w:rsidRPr="003060EB" w:rsidRDefault="00120310" w:rsidP="003D5BAB">
            <w:pPr>
              <w:pStyle w:val="ListParagraph"/>
              <w:numPr>
                <w:ilvl w:val="0"/>
                <w:numId w:val="2"/>
              </w:numPr>
            </w:pPr>
            <w:r>
              <w:t>Modern Day Middle East</w:t>
            </w:r>
          </w:p>
          <w:p w14:paraId="2E5E1F42" w14:textId="77777777" w:rsidR="00034A19" w:rsidRDefault="00034A19" w:rsidP="00034A19">
            <w:pPr>
              <w:pStyle w:val="ListParagraph"/>
              <w:rPr>
                <w:b/>
              </w:rPr>
            </w:pPr>
          </w:p>
          <w:p w14:paraId="71BAEF1E" w14:textId="41E92D6B" w:rsidR="0074004B" w:rsidRPr="003060EB" w:rsidRDefault="00120310" w:rsidP="008304F3">
            <w:pPr>
              <w:pStyle w:val="ListParagraph"/>
              <w:numPr>
                <w:ilvl w:val="0"/>
                <w:numId w:val="2"/>
              </w:numPr>
            </w:pPr>
            <w:r>
              <w:t>Modern Day Asia</w:t>
            </w:r>
          </w:p>
        </w:tc>
      </w:tr>
      <w:tr w:rsidR="0074004B" w14:paraId="5C5B72A7" w14:textId="77777777" w:rsidTr="00120310">
        <w:trPr>
          <w:trHeight w:val="629"/>
        </w:trPr>
        <w:tc>
          <w:tcPr>
            <w:tcW w:w="3603" w:type="dxa"/>
          </w:tcPr>
          <w:p w14:paraId="2DBAA718" w14:textId="77777777" w:rsidR="003060EB" w:rsidRDefault="003060EB" w:rsidP="0074004B">
            <w:pPr>
              <w:jc w:val="center"/>
            </w:pPr>
          </w:p>
          <w:p w14:paraId="14D489F5" w14:textId="77777777" w:rsidR="003060EB" w:rsidRDefault="003060EB" w:rsidP="0074004B">
            <w:pPr>
              <w:jc w:val="center"/>
            </w:pPr>
          </w:p>
          <w:p w14:paraId="26119D21" w14:textId="42ADB848" w:rsidR="0074004B" w:rsidRDefault="0074004B" w:rsidP="0074004B">
            <w:pPr>
              <w:jc w:val="center"/>
            </w:pPr>
            <w:r>
              <w:t>At A Glance</w:t>
            </w:r>
          </w:p>
        </w:tc>
        <w:tc>
          <w:tcPr>
            <w:tcW w:w="3520" w:type="dxa"/>
          </w:tcPr>
          <w:p w14:paraId="38BD412A" w14:textId="77777777" w:rsidR="003060EB" w:rsidRDefault="003060EB" w:rsidP="008F7C7D"/>
          <w:p w14:paraId="23E140DE" w14:textId="77777777" w:rsidR="008F7C7D" w:rsidRDefault="008F7C7D" w:rsidP="008F7C7D"/>
          <w:p w14:paraId="0CC5BCC7" w14:textId="77777777" w:rsidR="0074004B" w:rsidRDefault="0074004B" w:rsidP="0074004B">
            <w:pPr>
              <w:jc w:val="center"/>
            </w:pPr>
            <w:r>
              <w:t>At A Glance</w:t>
            </w:r>
          </w:p>
        </w:tc>
        <w:tc>
          <w:tcPr>
            <w:tcW w:w="3353" w:type="dxa"/>
          </w:tcPr>
          <w:p w14:paraId="2E41AFBC" w14:textId="77777777" w:rsidR="003060EB" w:rsidRDefault="003060EB" w:rsidP="0074004B">
            <w:pPr>
              <w:jc w:val="center"/>
            </w:pPr>
          </w:p>
          <w:p w14:paraId="4F79CBD6" w14:textId="77777777" w:rsidR="003060EB" w:rsidRDefault="003060EB" w:rsidP="0074004B">
            <w:pPr>
              <w:jc w:val="center"/>
            </w:pPr>
          </w:p>
          <w:p w14:paraId="18E7E434" w14:textId="77777777" w:rsidR="0074004B" w:rsidRDefault="0074004B" w:rsidP="0074004B">
            <w:pPr>
              <w:jc w:val="center"/>
            </w:pPr>
            <w:r>
              <w:t>At A Glance</w:t>
            </w:r>
          </w:p>
        </w:tc>
        <w:tc>
          <w:tcPr>
            <w:tcW w:w="3294" w:type="dxa"/>
          </w:tcPr>
          <w:p w14:paraId="28FF953E" w14:textId="77777777" w:rsidR="003060EB" w:rsidRDefault="003060EB" w:rsidP="0074004B">
            <w:pPr>
              <w:jc w:val="center"/>
            </w:pPr>
          </w:p>
          <w:p w14:paraId="0E8DB9F2" w14:textId="77777777" w:rsidR="003060EB" w:rsidRDefault="003060EB" w:rsidP="0074004B">
            <w:pPr>
              <w:jc w:val="center"/>
            </w:pPr>
          </w:p>
          <w:p w14:paraId="132A646D" w14:textId="77777777" w:rsidR="0074004B" w:rsidRDefault="0074004B" w:rsidP="0074004B">
            <w:pPr>
              <w:jc w:val="center"/>
            </w:pPr>
            <w:r>
              <w:t>At A Glance</w:t>
            </w:r>
          </w:p>
        </w:tc>
      </w:tr>
      <w:tr w:rsidR="0074004B" w14:paraId="6E4748B7" w14:textId="77777777" w:rsidTr="00BC121F">
        <w:trPr>
          <w:trHeight w:val="7775"/>
        </w:trPr>
        <w:tc>
          <w:tcPr>
            <w:tcW w:w="3603" w:type="dxa"/>
          </w:tcPr>
          <w:p w14:paraId="775730F8" w14:textId="62012AF3" w:rsidR="00120310" w:rsidRDefault="00120310"/>
          <w:p w14:paraId="4FA330AB" w14:textId="4AE0655B" w:rsidR="00120310" w:rsidRDefault="00120310">
            <w:r>
              <w:t>*This quarter covers the 5 major religions of the w</w:t>
            </w:r>
            <w:r w:rsidR="00BC121F">
              <w:t>orld and how their conflicting but similar ideas</w:t>
            </w:r>
            <w:r>
              <w:t xml:space="preserve"> led to the</w:t>
            </w:r>
            <w:r w:rsidR="00BC121F">
              <w:t xml:space="preserve"> start of the</w:t>
            </w:r>
            <w:r>
              <w:t xml:space="preserve"> Crusades. </w:t>
            </w:r>
          </w:p>
          <w:p w14:paraId="7F257A5F" w14:textId="77777777" w:rsidR="00120310" w:rsidRDefault="00120310"/>
          <w:p w14:paraId="173832CA" w14:textId="33B70E0E" w:rsidR="00120310" w:rsidRDefault="00120310" w:rsidP="00120310">
            <w:r>
              <w:t>*The travel that occurred</w:t>
            </w:r>
            <w:r w:rsidR="00BC121F">
              <w:t xml:space="preserve"> from</w:t>
            </w:r>
            <w:r>
              <w:t xml:space="preserve"> the Crusades brought new ideas and diseases back to Europe, which leads to the Black Plague.</w:t>
            </w:r>
          </w:p>
          <w:p w14:paraId="61D995A0" w14:textId="77777777" w:rsidR="00120310" w:rsidRDefault="00120310" w:rsidP="00120310"/>
          <w:p w14:paraId="753020B6" w14:textId="77777777" w:rsidR="00120310" w:rsidRDefault="00120310" w:rsidP="00120310">
            <w:r>
              <w:t xml:space="preserve">* With a third of Europe’s population gone, the Plague ended Feudalism and led to the Italian and Northern Renaissance. </w:t>
            </w:r>
          </w:p>
          <w:p w14:paraId="0B40C711" w14:textId="77777777" w:rsidR="00120310" w:rsidRDefault="00120310" w:rsidP="00120310"/>
          <w:p w14:paraId="55301F5E" w14:textId="14F9D48A" w:rsidR="00120310" w:rsidRDefault="00120310" w:rsidP="00120310">
            <w:r>
              <w:t xml:space="preserve">* The new ideas of the Renaissance inspired explorers from Europe to go to the New World for the three G’s = Gold, God, and Glory. </w:t>
            </w:r>
          </w:p>
        </w:tc>
        <w:tc>
          <w:tcPr>
            <w:tcW w:w="3520" w:type="dxa"/>
          </w:tcPr>
          <w:p w14:paraId="10A2EB68" w14:textId="77777777" w:rsidR="00BC121F" w:rsidRDefault="00BC121F" w:rsidP="00120310">
            <w:pPr>
              <w:widowControl w:val="0"/>
              <w:autoSpaceDE w:val="0"/>
              <w:autoSpaceDN w:val="0"/>
              <w:adjustRightInd w:val="0"/>
            </w:pPr>
          </w:p>
          <w:p w14:paraId="54E18F09" w14:textId="77777777" w:rsidR="00BC121F" w:rsidRDefault="00BC121F" w:rsidP="00120310">
            <w:pPr>
              <w:widowControl w:val="0"/>
              <w:autoSpaceDE w:val="0"/>
              <w:autoSpaceDN w:val="0"/>
              <w:adjustRightInd w:val="0"/>
            </w:pPr>
            <w:r>
              <w:t xml:space="preserve">* This quarter covers the ideas of the Enlightenment and the emancipation of the peasant class. </w:t>
            </w:r>
          </w:p>
          <w:p w14:paraId="503DB070" w14:textId="77777777" w:rsidR="00BC121F" w:rsidRDefault="00BC121F" w:rsidP="00120310">
            <w:pPr>
              <w:widowControl w:val="0"/>
              <w:autoSpaceDE w:val="0"/>
              <w:autoSpaceDN w:val="0"/>
              <w:adjustRightInd w:val="0"/>
            </w:pPr>
          </w:p>
          <w:p w14:paraId="7E83B83D" w14:textId="77777777" w:rsidR="00BC121F" w:rsidRDefault="00BC121F" w:rsidP="00120310">
            <w:pPr>
              <w:widowControl w:val="0"/>
              <w:autoSpaceDE w:val="0"/>
              <w:autoSpaceDN w:val="0"/>
              <w:adjustRightInd w:val="0"/>
            </w:pPr>
            <w:r>
              <w:t xml:space="preserve">* Enlightenment ideas led to the American Revolution, which was followed by the unsuccessful French Revolution. </w:t>
            </w:r>
          </w:p>
          <w:p w14:paraId="688E36AB" w14:textId="77777777" w:rsidR="00BC121F" w:rsidRDefault="00BC121F" w:rsidP="00120310">
            <w:pPr>
              <w:widowControl w:val="0"/>
              <w:autoSpaceDE w:val="0"/>
              <w:autoSpaceDN w:val="0"/>
              <w:adjustRightInd w:val="0"/>
            </w:pPr>
          </w:p>
          <w:p w14:paraId="624487D6" w14:textId="77777777" w:rsidR="00BC121F" w:rsidRDefault="00BC121F" w:rsidP="00120310">
            <w:pPr>
              <w:widowControl w:val="0"/>
              <w:autoSpaceDE w:val="0"/>
              <w:autoSpaceDN w:val="0"/>
              <w:adjustRightInd w:val="0"/>
            </w:pPr>
            <w:r>
              <w:t xml:space="preserve">* The Scientific and Industrial Revolutions, brought about by radical new inventions, lead to new ways of production. </w:t>
            </w:r>
          </w:p>
          <w:p w14:paraId="4FE6639E" w14:textId="77777777" w:rsidR="00BC121F" w:rsidRDefault="00BC121F" w:rsidP="00120310">
            <w:pPr>
              <w:widowControl w:val="0"/>
              <w:autoSpaceDE w:val="0"/>
              <w:autoSpaceDN w:val="0"/>
              <w:adjustRightInd w:val="0"/>
            </w:pPr>
          </w:p>
          <w:p w14:paraId="1A81EAA7" w14:textId="77777777" w:rsidR="00BC121F" w:rsidRDefault="00BC121F" w:rsidP="00120310">
            <w:pPr>
              <w:widowControl w:val="0"/>
              <w:autoSpaceDE w:val="0"/>
              <w:autoSpaceDN w:val="0"/>
              <w:adjustRightInd w:val="0"/>
            </w:pPr>
          </w:p>
          <w:p w14:paraId="0E7FF1C8" w14:textId="7CC13101" w:rsidR="00BD5D3C" w:rsidRPr="00466597" w:rsidRDefault="00BC121F" w:rsidP="00BC121F">
            <w:pPr>
              <w:widowControl w:val="0"/>
              <w:autoSpaceDE w:val="0"/>
              <w:autoSpaceDN w:val="0"/>
              <w:adjustRightInd w:val="0"/>
            </w:pPr>
            <w:r>
              <w:t xml:space="preserve">* The need for raw materials for production, and the need for customers to buy the new products cause the rush for colonization. Europeans carve up and exploit the nations of India, Africa, and China for the next century. </w:t>
            </w:r>
            <w:r w:rsidR="00120310" w:rsidRPr="00466597">
              <w:t xml:space="preserve"> </w:t>
            </w:r>
          </w:p>
        </w:tc>
        <w:tc>
          <w:tcPr>
            <w:tcW w:w="3353" w:type="dxa"/>
          </w:tcPr>
          <w:p w14:paraId="2BB64122" w14:textId="77777777" w:rsidR="003060EB" w:rsidRDefault="003060EB" w:rsidP="00BA3C89">
            <w:pPr>
              <w:widowControl w:val="0"/>
              <w:autoSpaceDE w:val="0"/>
              <w:autoSpaceDN w:val="0"/>
              <w:adjustRightInd w:val="0"/>
              <w:rPr>
                <w:rFonts w:ascii="Cambria" w:hAnsi="Cambria" w:cs="Cambria"/>
                <w:bCs/>
              </w:rPr>
            </w:pPr>
          </w:p>
          <w:p w14:paraId="3DF98574" w14:textId="77777777" w:rsidR="00BC121F" w:rsidRDefault="00994DA5" w:rsidP="00BA3C89">
            <w:pPr>
              <w:widowControl w:val="0"/>
              <w:autoSpaceDE w:val="0"/>
              <w:autoSpaceDN w:val="0"/>
              <w:adjustRightInd w:val="0"/>
            </w:pPr>
            <w:r>
              <w:rPr>
                <w:rFonts w:ascii="Cambria" w:hAnsi="Cambria" w:cs="Cambria"/>
                <w:bCs/>
              </w:rPr>
              <w:t>*</w:t>
            </w:r>
            <w:r w:rsidR="00BC121F">
              <w:rPr>
                <w:rFonts w:ascii="Cambria" w:hAnsi="Cambria" w:cs="Cambria"/>
                <w:bCs/>
              </w:rPr>
              <w:t xml:space="preserve"> </w:t>
            </w:r>
            <w:r w:rsidR="00BC121F">
              <w:t xml:space="preserve">This quarter covers the rise of nationalism and militarism in Europe and Asia that lead to World War I. </w:t>
            </w:r>
          </w:p>
          <w:p w14:paraId="31238336" w14:textId="77777777" w:rsidR="00BC121F" w:rsidRDefault="00BC121F" w:rsidP="00BA3C89">
            <w:pPr>
              <w:widowControl w:val="0"/>
              <w:autoSpaceDE w:val="0"/>
              <w:autoSpaceDN w:val="0"/>
              <w:adjustRightInd w:val="0"/>
            </w:pPr>
          </w:p>
          <w:p w14:paraId="176C1E6E" w14:textId="77777777" w:rsidR="00BC121F" w:rsidRDefault="00BC121F" w:rsidP="00BA3C89">
            <w:pPr>
              <w:widowControl w:val="0"/>
              <w:autoSpaceDE w:val="0"/>
              <w:autoSpaceDN w:val="0"/>
              <w:adjustRightInd w:val="0"/>
            </w:pPr>
            <w:r>
              <w:t xml:space="preserve">*After the war, the overspending and unequal distribution of wealth lead to a worldwide depression that especially affects Germany. </w:t>
            </w:r>
          </w:p>
          <w:p w14:paraId="610063C4" w14:textId="77777777" w:rsidR="00BC121F" w:rsidRDefault="00BC121F" w:rsidP="00BA3C89">
            <w:pPr>
              <w:widowControl w:val="0"/>
              <w:autoSpaceDE w:val="0"/>
              <w:autoSpaceDN w:val="0"/>
              <w:adjustRightInd w:val="0"/>
            </w:pPr>
          </w:p>
          <w:p w14:paraId="0D14C99C" w14:textId="77777777" w:rsidR="00BC121F" w:rsidRDefault="00BC121F" w:rsidP="00BA3C89">
            <w:pPr>
              <w:widowControl w:val="0"/>
              <w:autoSpaceDE w:val="0"/>
              <w:autoSpaceDN w:val="0"/>
              <w:adjustRightInd w:val="0"/>
            </w:pPr>
            <w:r>
              <w:t xml:space="preserve">*The rise of the German state from poverty to power leads to World War II in the European and Pacific Theaters. </w:t>
            </w:r>
          </w:p>
          <w:p w14:paraId="6A4F10C5" w14:textId="77777777" w:rsidR="00BC121F" w:rsidRDefault="00BC121F" w:rsidP="00BA3C89">
            <w:pPr>
              <w:widowControl w:val="0"/>
              <w:autoSpaceDE w:val="0"/>
              <w:autoSpaceDN w:val="0"/>
              <w:adjustRightInd w:val="0"/>
            </w:pPr>
          </w:p>
          <w:p w14:paraId="6D0DAB3C" w14:textId="104F7777" w:rsidR="00994DA5" w:rsidRDefault="00BC121F" w:rsidP="00BA3C89">
            <w:pPr>
              <w:widowControl w:val="0"/>
              <w:autoSpaceDE w:val="0"/>
              <w:autoSpaceDN w:val="0"/>
              <w:adjustRightInd w:val="0"/>
              <w:rPr>
                <w:rFonts w:ascii="Cambria" w:hAnsi="Cambria" w:cs="Cambria"/>
                <w:bCs/>
              </w:rPr>
            </w:pPr>
            <w:r>
              <w:t>*The invention of the atomic bomb leads into the Cold War era.</w:t>
            </w:r>
          </w:p>
          <w:p w14:paraId="11C7E9FF" w14:textId="0B7B5F99" w:rsidR="0074004B" w:rsidRDefault="0074004B" w:rsidP="003060EB">
            <w:pPr>
              <w:widowControl w:val="0"/>
              <w:autoSpaceDE w:val="0"/>
              <w:autoSpaceDN w:val="0"/>
              <w:adjustRightInd w:val="0"/>
            </w:pPr>
          </w:p>
        </w:tc>
        <w:tc>
          <w:tcPr>
            <w:tcW w:w="3294" w:type="dxa"/>
          </w:tcPr>
          <w:p w14:paraId="30639F5B" w14:textId="457089A9" w:rsidR="00BC121F" w:rsidRDefault="00BC121F" w:rsidP="00BC121F"/>
          <w:p w14:paraId="1792B209" w14:textId="77777777" w:rsidR="00BC121F" w:rsidRDefault="00BC121F" w:rsidP="00BC121F">
            <w:r>
              <w:t xml:space="preserve">* This quarter covers the relationship between communist and democratic countries that confront each other throughout the Cold War. </w:t>
            </w:r>
          </w:p>
          <w:p w14:paraId="38CA57B4" w14:textId="77777777" w:rsidR="00BC121F" w:rsidRDefault="00BC121F" w:rsidP="00BC121F"/>
          <w:p w14:paraId="062DE1B3" w14:textId="77777777" w:rsidR="00BC121F" w:rsidRDefault="00BC121F" w:rsidP="00BC121F">
            <w:r>
              <w:t>*Communist China, the splitting of Berlin, the Korean War, the Vietnam War, and the Iron Curtain are all major pieces that add up to a greater conflict.</w:t>
            </w:r>
          </w:p>
          <w:p w14:paraId="706287EF" w14:textId="77777777" w:rsidR="00BC121F" w:rsidRDefault="00BC121F" w:rsidP="00BC121F"/>
          <w:p w14:paraId="44309960" w14:textId="1D5940A6" w:rsidR="00BE55A8" w:rsidRDefault="00BE55A8" w:rsidP="00BC121F">
            <w:r>
              <w:t>*  The modern day culture and relations of Latin America and Asian countries with the rest of the world.</w:t>
            </w:r>
          </w:p>
          <w:p w14:paraId="689AF4CB" w14:textId="77777777" w:rsidR="00BE55A8" w:rsidRDefault="00BE55A8" w:rsidP="00BC121F"/>
          <w:p w14:paraId="095DF6A8" w14:textId="2F9A9BE3" w:rsidR="00BC121F" w:rsidRDefault="00BC121F" w:rsidP="00BC121F">
            <w:r>
              <w:t xml:space="preserve">* The class concludes with current day </w:t>
            </w:r>
            <w:r w:rsidR="00BE55A8">
              <w:t>conflicts and relations in</w:t>
            </w:r>
            <w:r>
              <w:t xml:space="preserve"> Middle Eastern, countries</w:t>
            </w:r>
            <w:r w:rsidR="00BE55A8">
              <w:t xml:space="preserve"> (including Gulf conflicts, Iraq, Afghanistan, ISIS, </w:t>
            </w:r>
            <w:proofErr w:type="spellStart"/>
            <w:r w:rsidR="00BE55A8">
              <w:t>etc</w:t>
            </w:r>
            <w:proofErr w:type="spellEnd"/>
            <w:r w:rsidR="00BE55A8">
              <w:t>)</w:t>
            </w:r>
          </w:p>
          <w:p w14:paraId="595B2091" w14:textId="77777777" w:rsidR="00BE55A8" w:rsidRDefault="00BE55A8" w:rsidP="00BC121F"/>
          <w:p w14:paraId="3D688872" w14:textId="5739B873" w:rsidR="003A4CDC" w:rsidRDefault="003A4CDC"/>
        </w:tc>
      </w:tr>
    </w:tbl>
    <w:p w14:paraId="3FBD8360" w14:textId="17FD30FF" w:rsidR="000414F8" w:rsidRDefault="000414F8"/>
    <w:sectPr w:rsidR="000414F8" w:rsidSect="003060EB">
      <w:headerReference w:type="default" r:id="rId8"/>
      <w:pgSz w:w="15840" w:h="12240" w:orient="landscape"/>
      <w:pgMar w:top="1368" w:right="1080" w:bottom="1368"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4B4EA" w14:textId="77777777" w:rsidR="006166F4" w:rsidRDefault="006166F4" w:rsidP="006166F4">
      <w:r>
        <w:separator/>
      </w:r>
    </w:p>
  </w:endnote>
  <w:endnote w:type="continuationSeparator" w:id="0">
    <w:p w14:paraId="64EFB669" w14:textId="77777777" w:rsidR="006166F4" w:rsidRDefault="006166F4" w:rsidP="00616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95CF1" w14:textId="77777777" w:rsidR="006166F4" w:rsidRDefault="006166F4" w:rsidP="006166F4">
      <w:r>
        <w:separator/>
      </w:r>
    </w:p>
  </w:footnote>
  <w:footnote w:type="continuationSeparator" w:id="0">
    <w:p w14:paraId="03BAF91C" w14:textId="77777777" w:rsidR="006166F4" w:rsidRDefault="006166F4" w:rsidP="006166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211C0" w14:textId="361102D7" w:rsidR="006166F4" w:rsidRDefault="006166F4" w:rsidP="006166F4">
    <w:pPr>
      <w:pStyle w:val="Header"/>
      <w:jc w:val="center"/>
    </w:pPr>
    <w:r>
      <w:rPr>
        <w:rFonts w:asciiTheme="majorHAnsi" w:hAnsiTheme="majorHAnsi"/>
        <w:b/>
        <w:noProof/>
        <w:sz w:val="48"/>
        <w:szCs w:val="48"/>
      </w:rPr>
      <w:drawing>
        <wp:inline distT="0" distB="0" distL="0" distR="0" wp14:anchorId="45A6BDA2" wp14:editId="28C5CD4A">
          <wp:extent cx="2447925" cy="502920"/>
          <wp:effectExtent l="0" t="0" r="0" b="5080"/>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2095" cy="50377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65DF0"/>
    <w:multiLevelType w:val="hybridMultilevel"/>
    <w:tmpl w:val="2E6EBB6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607343"/>
    <w:multiLevelType w:val="hybridMultilevel"/>
    <w:tmpl w:val="C29690F2"/>
    <w:lvl w:ilvl="0" w:tplc="92566832">
      <w:start w:val="1"/>
      <w:numFmt w:val="decimal"/>
      <w:lvlText w:val="%1."/>
      <w:lvlJc w:val="left"/>
      <w:pPr>
        <w:ind w:left="579" w:hanging="360"/>
      </w:pPr>
      <w:rPr>
        <w:rFonts w:hint="default"/>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2">
    <w:nsid w:val="4B6E73E6"/>
    <w:multiLevelType w:val="hybridMultilevel"/>
    <w:tmpl w:val="F5A2C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04B"/>
    <w:rsid w:val="00025BB1"/>
    <w:rsid w:val="00034A19"/>
    <w:rsid w:val="000414F8"/>
    <w:rsid w:val="00120310"/>
    <w:rsid w:val="002529D9"/>
    <w:rsid w:val="00253D8F"/>
    <w:rsid w:val="002C0C06"/>
    <w:rsid w:val="003060EB"/>
    <w:rsid w:val="00330183"/>
    <w:rsid w:val="0034262E"/>
    <w:rsid w:val="003A231F"/>
    <w:rsid w:val="003A4CDC"/>
    <w:rsid w:val="003D5BAB"/>
    <w:rsid w:val="00400133"/>
    <w:rsid w:val="00466597"/>
    <w:rsid w:val="00494D2E"/>
    <w:rsid w:val="004B781D"/>
    <w:rsid w:val="004E7B41"/>
    <w:rsid w:val="00531129"/>
    <w:rsid w:val="00603794"/>
    <w:rsid w:val="00611442"/>
    <w:rsid w:val="006166F4"/>
    <w:rsid w:val="006641B7"/>
    <w:rsid w:val="0074004B"/>
    <w:rsid w:val="0075283A"/>
    <w:rsid w:val="008304F3"/>
    <w:rsid w:val="008C1D6A"/>
    <w:rsid w:val="008F7C7D"/>
    <w:rsid w:val="00933F28"/>
    <w:rsid w:val="00994DA5"/>
    <w:rsid w:val="00A0346B"/>
    <w:rsid w:val="00A615F7"/>
    <w:rsid w:val="00A6634E"/>
    <w:rsid w:val="00A944F7"/>
    <w:rsid w:val="00AE451A"/>
    <w:rsid w:val="00B41ED3"/>
    <w:rsid w:val="00BA3C89"/>
    <w:rsid w:val="00BB444F"/>
    <w:rsid w:val="00BB605D"/>
    <w:rsid w:val="00BC121F"/>
    <w:rsid w:val="00BD5D3C"/>
    <w:rsid w:val="00BE55A8"/>
    <w:rsid w:val="00CD55F8"/>
    <w:rsid w:val="00E81204"/>
    <w:rsid w:val="00E84B54"/>
    <w:rsid w:val="00EA37D0"/>
    <w:rsid w:val="00EB72CC"/>
    <w:rsid w:val="00F02DE6"/>
    <w:rsid w:val="00F10784"/>
    <w:rsid w:val="00FD6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7AF0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0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4D2E"/>
    <w:pPr>
      <w:spacing w:after="200"/>
      <w:ind w:left="720"/>
      <w:contextualSpacing/>
    </w:pPr>
    <w:rPr>
      <w:lang w:eastAsia="ja-JP"/>
    </w:rPr>
  </w:style>
  <w:style w:type="paragraph" w:styleId="Header">
    <w:name w:val="header"/>
    <w:basedOn w:val="Normal"/>
    <w:link w:val="HeaderChar"/>
    <w:uiPriority w:val="99"/>
    <w:unhideWhenUsed/>
    <w:rsid w:val="006166F4"/>
    <w:pPr>
      <w:tabs>
        <w:tab w:val="center" w:pos="4320"/>
        <w:tab w:val="right" w:pos="8640"/>
      </w:tabs>
    </w:pPr>
  </w:style>
  <w:style w:type="character" w:customStyle="1" w:styleId="HeaderChar">
    <w:name w:val="Header Char"/>
    <w:basedOn w:val="DefaultParagraphFont"/>
    <w:link w:val="Header"/>
    <w:uiPriority w:val="99"/>
    <w:rsid w:val="006166F4"/>
  </w:style>
  <w:style w:type="paragraph" w:styleId="Footer">
    <w:name w:val="footer"/>
    <w:basedOn w:val="Normal"/>
    <w:link w:val="FooterChar"/>
    <w:uiPriority w:val="99"/>
    <w:unhideWhenUsed/>
    <w:rsid w:val="006166F4"/>
    <w:pPr>
      <w:tabs>
        <w:tab w:val="center" w:pos="4320"/>
        <w:tab w:val="right" w:pos="8640"/>
      </w:tabs>
    </w:pPr>
  </w:style>
  <w:style w:type="character" w:customStyle="1" w:styleId="FooterChar">
    <w:name w:val="Footer Char"/>
    <w:basedOn w:val="DefaultParagraphFont"/>
    <w:link w:val="Footer"/>
    <w:uiPriority w:val="99"/>
    <w:rsid w:val="006166F4"/>
  </w:style>
  <w:style w:type="paragraph" w:styleId="BalloonText">
    <w:name w:val="Balloon Text"/>
    <w:basedOn w:val="Normal"/>
    <w:link w:val="BalloonTextChar"/>
    <w:uiPriority w:val="99"/>
    <w:semiHidden/>
    <w:unhideWhenUsed/>
    <w:rsid w:val="006166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6F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0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4D2E"/>
    <w:pPr>
      <w:spacing w:after="200"/>
      <w:ind w:left="720"/>
      <w:contextualSpacing/>
    </w:pPr>
    <w:rPr>
      <w:lang w:eastAsia="ja-JP"/>
    </w:rPr>
  </w:style>
  <w:style w:type="paragraph" w:styleId="Header">
    <w:name w:val="header"/>
    <w:basedOn w:val="Normal"/>
    <w:link w:val="HeaderChar"/>
    <w:uiPriority w:val="99"/>
    <w:unhideWhenUsed/>
    <w:rsid w:val="006166F4"/>
    <w:pPr>
      <w:tabs>
        <w:tab w:val="center" w:pos="4320"/>
        <w:tab w:val="right" w:pos="8640"/>
      </w:tabs>
    </w:pPr>
  </w:style>
  <w:style w:type="character" w:customStyle="1" w:styleId="HeaderChar">
    <w:name w:val="Header Char"/>
    <w:basedOn w:val="DefaultParagraphFont"/>
    <w:link w:val="Header"/>
    <w:uiPriority w:val="99"/>
    <w:rsid w:val="006166F4"/>
  </w:style>
  <w:style w:type="paragraph" w:styleId="Footer">
    <w:name w:val="footer"/>
    <w:basedOn w:val="Normal"/>
    <w:link w:val="FooterChar"/>
    <w:uiPriority w:val="99"/>
    <w:unhideWhenUsed/>
    <w:rsid w:val="006166F4"/>
    <w:pPr>
      <w:tabs>
        <w:tab w:val="center" w:pos="4320"/>
        <w:tab w:val="right" w:pos="8640"/>
      </w:tabs>
    </w:pPr>
  </w:style>
  <w:style w:type="character" w:customStyle="1" w:styleId="FooterChar">
    <w:name w:val="Footer Char"/>
    <w:basedOn w:val="DefaultParagraphFont"/>
    <w:link w:val="Footer"/>
    <w:uiPriority w:val="99"/>
    <w:rsid w:val="006166F4"/>
  </w:style>
  <w:style w:type="paragraph" w:styleId="BalloonText">
    <w:name w:val="Balloon Text"/>
    <w:basedOn w:val="Normal"/>
    <w:link w:val="BalloonTextChar"/>
    <w:uiPriority w:val="99"/>
    <w:semiHidden/>
    <w:unhideWhenUsed/>
    <w:rsid w:val="006166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6F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531</Words>
  <Characters>3027</Characters>
  <Application>Microsoft Macintosh Word</Application>
  <DocSecurity>0</DocSecurity>
  <Lines>25</Lines>
  <Paragraphs>7</Paragraphs>
  <ScaleCrop>false</ScaleCrop>
  <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Fentress</dc:creator>
  <cp:keywords/>
  <dc:description/>
  <cp:lastModifiedBy>Katie McCain</cp:lastModifiedBy>
  <cp:revision>3</cp:revision>
  <cp:lastPrinted>2015-05-01T04:06:00Z</cp:lastPrinted>
  <dcterms:created xsi:type="dcterms:W3CDTF">2015-05-07T14:47:00Z</dcterms:created>
  <dcterms:modified xsi:type="dcterms:W3CDTF">2015-07-14T13:18:00Z</dcterms:modified>
</cp:coreProperties>
</file>